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238</w:t>
      </w:r>
    </w:p>
    <w:p>
      <w:r>
        <w:t>Bundesgericht (BGE), 1999-04-08, FR</w:t>
      </w:r>
    </w:p>
    <w:p>
      <w:r>
        <w:rPr>
          <w:b/>
        </w:rPr>
        <w:t xml:space="preserve">Quelle: </w:t>
      </w:r>
      <w:r>
        <w:t>https://mcp.opencaselaw.ch/entscheid/bge_125 II 238</w:t>
      </w:r>
    </w:p>
    <w:p>
      <w:r>
        <w:t>FR: ATF 125 II 238</w:t>
      </w:r>
    </w:p>
    <w:p>
      <w:r>
        <w:t>IT: DTF 125 II 238</w:t>
      </w:r>
    </w:p>
    <w:p>
      <w:pPr>
        <w:pStyle w:val="Heading2"/>
      </w:pPr>
      <w:r>
        <w:t>Regeste</w:t>
      </w:r>
    </w:p>
    <w:p>
      <w:r>
        <w:t>Regeste Art. 67a IRSG; unaufgeforderte Übermittlung von Informationen und Beweismitteln. Die unaufgeforderte Übermittlung von Informationen und Beweismitteln gemäss Art. 67a IRSG stellt eine Rechtshilfemassnahme dar (E. 4), welche nicht direkt mit Beschwerde angefochten werden kann (E. 5). Eine richterliche Überprüfung der unaufgeforderten Õbermittlung ist jedoch möglich, soweit die Beschwerde gegen die Schlussverfügung im Rechtshilfeverfahren offen steht, in welchem Auskünfte oder Beweismittel unaufgefordert übermittelt wurden (E. 6a und b). Die unaufgeforderte Übermittlung im Sinne von Art. 67a IRSG - die informell erfolgen kann - muss jedoch in allen Fällen mit einer schriftlichen Mitteilung an die Behörden des ausländischen Staates verbunden werden; eine Kopie dieser Mitteilung sowie das Protokoll gemäss Art. 67a Abs. 6 IRSG müssen in allen Fällen unverzüglich dem Bundesamt für Polizeiwesen als Aufsichtsbehörde übermittelt werden (E. 6c und d). Die Personen, über welche Informationen übermittelt wurden, können diese Mitteilungen weder separat anfechten noch deren Zustellung verlangen (E. 6e).</w:t>
      </w:r>
    </w:p>
    <w:p>
      <w:pPr>
        <w:pStyle w:val="Heading2"/>
      </w:pPr>
      <w:r>
        <w:t>Erwägungen</w:t>
      </w:r>
    </w:p>
    <w:p>
      <w:r>
        <w:rPr>
          <w:b/>
        </w:rPr>
        <w:t>E. 1</w:t>
      </w:r>
    </w:p>
    <w:p>
      <w:r>
        <w:t>b) La question de savoir si le Juge d'instruction a rédigé sur-le-champ ou seulement un mois plus tard la note (non datée) relatant son entretien du 27 mars 1998 avec le Juge Moltchanov, ne détermine en rien le sort de la présente procédure (cf. ci-dessous consid. 6f). Il n'y a pas lieu de s'y arrêter.</w:t>
      </w:r>
    </w:p>
    <w:p>
      <w:r>
        <w:rPr>
          <w:b/>
        </w:rPr>
        <w:t>E. 2</w:t>
      </w:r>
    </w:p>
    <w:p>
      <w:r>
        <w:t>a) L'entraide judiciaire entre la Confédération suisse et la République d'Ukraine est régie en premier lieu par la Convention européenne d'entraide judiciaire en matière pénale (CEEJ; RS 0.351.1), conclue à Strasbourg le 20 avril 1959 et entrée en vigueur le 20 mars 1967 pour la Suisse et le 9 juin 1998 pour l'Ukraine. Dans le domaine du blanchiment, le juge d'instruction a agi uniquement sur la base de l' art. 67a EIMP , comme l'indique le compte-rendu de sa communication du 27 mars 1998, la Convention no141 n'étant pas encore entrée en vigueur pour l'Ukraine à cette époque. En outre, la seule question à trancher est celle de l'aménagement des voies de droit en matière de transmission spontanée d'informations; cet examen, touchant à la procédure en Suisse, se fait exclusivement au BGE 125 II 238 S. 242 regard des prescriptions du droit interne (cf. art. 3 al. 1 CEEJ ), soit l'EIMP et l'OEIMP ( art. 12 al. 1 EIMP ).</w:t>
      </w:r>
    </w:p>
    <w:p>
      <w:r>
        <w:rPr>
          <w:b/>
        </w:rPr>
        <w:t>E. 4</w:t>
      </w:r>
    </w:p>
    <w:p>
      <w:r>
        <w:t>Les 1er et 2e alinéas ne s'appliquent pas aux moyens de preuve qui touchent au domaine secret.</w:t>
      </w:r>
    </w:p>
    <w:p>
      <w:r>
        <w:rPr>
          <w:b/>
        </w:rPr>
        <w:t>E. 5</w:t>
      </w:r>
    </w:p>
    <w:p>
      <w:r>
        <w:t>Des informations touchant au domaine secret peuvent être fournies si elles sont de nature à permettre de présenter une demande d'entraide à la Suisse.</w:t>
      </w:r>
    </w:p>
    <w:p>
      <w:r>
        <w:rPr>
          <w:b/>
        </w:rPr>
        <w:t>E. 6</w:t>
      </w:r>
    </w:p>
    <w:p>
      <w:r>
        <w:t>L'impossibilité de recourir directement contre la transmission spontanée selon l' art. 67a EIMP n'a toutefois pas pour conséquence de priver de toute protection judiciaire les personnes au sujet desquelles des informations ont été transmises spontanément aux autorités étrangères. a) Si la transmission spontanée d'informations a pour effet, comme en l'espèce, d'amener les autorités de l'Etat destinataire à compléter une demande d'entraide préexistante, la personne touchée dispose de la faculté de soulever le grief de la violation de l' art. 67a EIMP dans le cadre d'un éventuel recours formé contre la décision de clôture de l'entraide (cf. par exemple l'arrêt non publié E. du 24 février 1998, consid. 2) - pour autant, naturellement, qu'elle ait BGE 125 II 238 S. 248 qualité pour le faire et puisse se prévaloir à cette fin d'un intérêt digne de protection. En cas de constat de violation de l' art. 67a EIMP dans ce contexte, en raison d'un défaut d'autorisation de l'Office fédéral, ou de la transmission de moyens de preuve touchant au domaine secret, ou encore de l'absence de procès-verbal ( art. 67a al. 3, 4 et 6 EIMP ), l'autorité d'exécution pourrait être invitée à tenter d'obtenir la restitution des pièces communiquées à tort ou, à tout le moins, l'engagement de l'Etat destinataire de ne pas les utiliser dans sa procédure pénale. Une telle démarche serait toutefois superflue s'il apparaissait, après coup, que les conditions de l'entraide étaient de toute manière remplies ou lorsqu'on peut s'attendre, dans un proche avenir, à une décision positive quant à l'octroi de l'entraide (cf. arrêt non publié R. du 7 novembre 1996, consid. 3d/cc). b) Si la transmission spontanée d'informations par l'autorité suisse ne conduit pas à la présentation d'une demande d'entraide de la part de l'Etat destinataire, la personne touchée ne pourra faire valoir aucun intérêt juridique, au sens de l' art. 80h let. b EIMP , justifiant l'intervention du juge suisse de l'entraide. c) En interprétant l' art. 67a EIMP selon la méthode téléologique restrictive (cf. ATF 121 III 219 consid. 1d/aa p. 324-326) - dont l'application est en l'espèce la plus appropriée (cf. l' art. 1 al. 2 et 3 CC ) compte tenu de la clarté des travaux préparatoires et du caractère récent de la loi -, il convient de souligner que si le législateur a voulu faire de la transmission spontanée d'informations un moyen efficace de la coopération internationale en matière pénale, il n'a pas voulu pour autant abandonner les mécanismes traditionnels de l'entraide judiciaire, s'agissant notamment du respect des formes de la procédure et de la protection des droits fondamentaux (consid. 5b-d ci-dessus). Prolongeant selon ce double objectif la volonté du législateur dans un sens qui renforce l'efficacité de la norme, l' art. 67a EIMP doit être compris comme exigeant que la transmission spontanée d'informations doit dans tous les cas faire l'objet d'une communication écrite aux autorités de l'Etat destinataire (dans ce sens aussi: HAFFTER, op.cit., p. 121, et ZIMMERMANN, op.cit., no237 in fine), cette communication devant de surcroît être portée dans tous les cas à la connaissance de l'Office fédéral. Immédiatement et directement averti de toutes les communications spontanées, celui-ci sera en mesure d'exercer effectivement sa tâche de surveillance des autorités d'exécution, fédérales et cantonales ( art. 3 OEIMP ). Si, dans ce cadre, l'Office fédéral devait constater des abus, il lui incomberait d'intervenir auprès de l'autorité concernée. Cette surveillance BGE 125 II 238 S. 249 lui permettra aussi de mesurer précisément - d'un point de vue quantitatif et qualitatif - les effets du nouvel instrument d'entraide prévu par l' art. 67a EIMP . d) Concrètement, l'autorité suisse chargée de la poursuite pénale pourra transmettre spontanément des informations et des moyens de preuve en application de l' art. 67a EIMP - aux conditions fixées par cette norme -, y compris de manière informelle. Elle devra toutefois, à chaque fois, communiquer à l'autorité étrangère une relation écrite des renseignements transmis. L'exigence d'une communication écrite s'impose en vue d'assurer la protection optimale des droits des parties à la procédure étrangère, laquelle doit respecter les principes de procédure fixés par la CEDH et le Pacte ONU II ( art. 2 let. a EIMP ). Ainsi, la personne accusée à l'étranger - ou tout autre partie à cette procédure - pourra, en consultant le dossier pénal contenant la relation écrite de la transmission spontanée, connaître l'origine et le contenu des informations recueillies grâce à la collaboration des autorités suisses. Elle pourra, le cas échéant et selon les formes du droit étranger, s'opposer à l'utilisation de renseignements qui auraient été obtenus de manière illégale. L'autorité suisse communiquant spontanément des informations à l'étranger établira sur-le-champ le procès-verbal visé à l' art. 67a al. 6 EIMP , qu'elle transmettra dans tous les cas à l'Office fédéral avec la copie de la note remise aux autorités étrangères, rendant ainsi visible la mention transmission spontanée. e) Les personnes au sujet desquelles des informations sont transmises spontanément en application de l' art. 67a EIMP - ou de toute autre norme analogue contenue dans un traité - ne sauraient en revanche prétendre pouvoir recourir contre ces communications. Une telle intervention dans la procédure d'entraide irait à l'encontre de la volonté du législateur et du but de la loi. Elle comporterait de surcroît un risque élevé d'abus lorsque, comme en l'espèce, ce n'est pas la personne accusée dans la procédure pénale étrangère qui entend s'opposer à la transmission spontanée, mais des tiers. Il n'est pas davantage nécessaire d'exiger de l'autorité d'exécution communiquant spontanément des renseignements et des moyens de preuve selon l' art. 67a EIMP , qu'elle notifie aux personnes concernées une copie de la communication écrite transmise aux autorités étrangères: une telle mesure irait au-delà de ce qui est nécessaire pour la protection de ces personnes et reviendrait en fin de compte à leur accorder le droit de recourir contre la transmission spontanée, ce que la loi leur a précisément refusé. BGE 125 II 238 S. 250 f) En l'espèce, la Chambre d'accusation n'a pas violé le droit fédéral en estimant que la communication du 27 mars 1998, faite dans le cadre de la procédure P/2489/98, n'était pas attaquable en l'état pour violation de l' art. 67a EIMP . Un tel grief pourrait tout au plus être soulevé à l'appui d'un recours dirigé contre une décision de clôture de la procédure d'entraide désignée sous la rubrique CP/57/98, pour autant que les autres conditions de recevabilité soient remplies. Quant au Juge d'instruction, on ne saurait lui reprocher de n'avoir pas consigné sous une forme écrite les renseignements communiqués oralement le 27 mars 1998, ni transmis le procès-verbal à l'Office fédéral, ces exigences ne lui étant pas opposables à cette époque.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